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FFF" w:rsidRDefault="00E957C1" w:rsidP="00A61DD1">
      <w:pPr>
        <w:jc w:val="center"/>
        <w:rPr>
          <w:b/>
          <w:lang w:val="en-US"/>
        </w:rPr>
      </w:pPr>
      <w:r w:rsidRPr="00336FFF">
        <w:rPr>
          <w:b/>
          <w:lang w:val="en-US"/>
        </w:rPr>
        <w:t xml:space="preserve">Supplementary </w:t>
      </w:r>
      <w:r w:rsidR="00336FFF" w:rsidRPr="00336FFF">
        <w:rPr>
          <w:b/>
          <w:lang w:val="en-US"/>
        </w:rPr>
        <w:t>Material</w:t>
      </w:r>
    </w:p>
    <w:p w:rsidR="00220EA8" w:rsidRPr="00A61DD1" w:rsidRDefault="00220EA8">
      <w:pPr>
        <w:rPr>
          <w:lang w:val="en-US"/>
        </w:rPr>
      </w:pPr>
      <w:r w:rsidRPr="00A61DD1">
        <w:rPr>
          <w:lang w:val="en-US"/>
        </w:rPr>
        <w:t xml:space="preserve">For all supplementary figures, the color chart is the same than for figures in the </w:t>
      </w:r>
      <w:r w:rsidR="00A61DD1" w:rsidRPr="00A61DD1">
        <w:rPr>
          <w:lang w:val="en-US"/>
        </w:rPr>
        <w:t>article.</w:t>
      </w:r>
    </w:p>
    <w:p w:rsidR="00A61DD1" w:rsidRPr="00336FFF" w:rsidRDefault="00A61DD1">
      <w:pPr>
        <w:rPr>
          <w:b/>
          <w:lang w:val="en-US"/>
        </w:rPr>
      </w:pPr>
    </w:p>
    <w:p w:rsidR="00E957C1" w:rsidRDefault="00E957C1">
      <w:pPr>
        <w:rPr>
          <w:lang w:val="en-US"/>
        </w:rPr>
      </w:pPr>
      <w:r w:rsidRPr="00E957C1">
        <w:rPr>
          <w:lang w:val="en-US"/>
        </w:rPr>
        <w:t>Figures S1 to S3 are higher qual</w:t>
      </w:r>
      <w:r>
        <w:rPr>
          <w:lang w:val="en-US"/>
        </w:rPr>
        <w:t>ity versions of G3xz (S1) G3yz (S2) and TAF501xz (S3) maps from Figure 1.</w:t>
      </w:r>
      <w:r w:rsidR="00336FFF">
        <w:rPr>
          <w:lang w:val="en-US"/>
        </w:rPr>
        <w:t xml:space="preserve"> </w:t>
      </w:r>
      <w:r w:rsidR="00392492">
        <w:rPr>
          <w:lang w:val="en-US"/>
        </w:rPr>
        <w:t>On Figure S2, the A and B selected domains illustrate the contrast of sillimanite deformation when crystals are</w:t>
      </w:r>
      <w:r w:rsidR="00392492" w:rsidRPr="00392492">
        <w:rPr>
          <w:lang w:val="en-US"/>
        </w:rPr>
        <w:t xml:space="preserve"> </w:t>
      </w:r>
      <w:r w:rsidR="00392492">
        <w:rPr>
          <w:lang w:val="en-US"/>
        </w:rPr>
        <w:t xml:space="preserve">confined in sillimanite aggregate or between garnet crystals (A) or isolated in the </w:t>
      </w:r>
      <w:proofErr w:type="spellStart"/>
      <w:r w:rsidR="00392492">
        <w:rPr>
          <w:lang w:val="en-US"/>
        </w:rPr>
        <w:t>quartzo</w:t>
      </w:r>
      <w:proofErr w:type="spellEnd"/>
      <w:r w:rsidR="00392492">
        <w:rPr>
          <w:lang w:val="en-US"/>
        </w:rPr>
        <w:t>-feldspathic matrix (B)</w:t>
      </w:r>
    </w:p>
    <w:p w:rsidR="00336FFF" w:rsidRDefault="00336FFF">
      <w:pPr>
        <w:rPr>
          <w:lang w:val="en-US"/>
        </w:rPr>
      </w:pPr>
      <w:r>
        <w:rPr>
          <w:lang w:val="en-US"/>
        </w:rPr>
        <w:t xml:space="preserve">Figure S4 is </w:t>
      </w:r>
      <w:r w:rsidRPr="00E957C1">
        <w:rPr>
          <w:lang w:val="en-US"/>
        </w:rPr>
        <w:t>higher qual</w:t>
      </w:r>
      <w:r>
        <w:rPr>
          <w:lang w:val="en-US"/>
        </w:rPr>
        <w:t>ity version of Figure 2.</w:t>
      </w:r>
    </w:p>
    <w:p w:rsidR="00216E8E" w:rsidRDefault="00216E8E" w:rsidP="00216E8E">
      <w:pPr>
        <w:rPr>
          <w:lang w:val="en-US"/>
        </w:rPr>
      </w:pPr>
      <w:r>
        <w:rPr>
          <w:lang w:val="en-US"/>
        </w:rPr>
        <w:t xml:space="preserve">Figure S5 is </w:t>
      </w:r>
      <w:r w:rsidRPr="00E957C1">
        <w:rPr>
          <w:lang w:val="en-US"/>
        </w:rPr>
        <w:t>higher qual</w:t>
      </w:r>
      <w:r>
        <w:rPr>
          <w:lang w:val="en-US"/>
        </w:rPr>
        <w:t xml:space="preserve">ity version of </w:t>
      </w:r>
      <w:r w:rsidR="00B7472D">
        <w:rPr>
          <w:lang w:val="en-US"/>
        </w:rPr>
        <w:t>G3-2 M2M map from Figure 5</w:t>
      </w:r>
      <w:r>
        <w:rPr>
          <w:lang w:val="en-US"/>
        </w:rPr>
        <w:t>.</w:t>
      </w:r>
    </w:p>
    <w:p w:rsidR="00216E8E" w:rsidRDefault="00216E8E" w:rsidP="00216E8E">
      <w:pPr>
        <w:rPr>
          <w:lang w:val="en-US"/>
        </w:rPr>
      </w:pPr>
      <w:r>
        <w:rPr>
          <w:lang w:val="en-US"/>
        </w:rPr>
        <w:t xml:space="preserve">Figure S6 is </w:t>
      </w:r>
      <w:r w:rsidRPr="00E957C1">
        <w:rPr>
          <w:lang w:val="en-US"/>
        </w:rPr>
        <w:t>higher qual</w:t>
      </w:r>
      <w:r>
        <w:rPr>
          <w:lang w:val="en-US"/>
        </w:rPr>
        <w:t xml:space="preserve">ity version </w:t>
      </w:r>
      <w:r w:rsidR="00B7472D">
        <w:rPr>
          <w:lang w:val="en-US"/>
        </w:rPr>
        <w:t>TAF501 M2M map from</w:t>
      </w:r>
      <w:bookmarkStart w:id="0" w:name="_GoBack"/>
      <w:bookmarkEnd w:id="0"/>
      <w:r w:rsidR="00B7472D">
        <w:rPr>
          <w:lang w:val="en-US"/>
        </w:rPr>
        <w:t xml:space="preserve"> Figure 5</w:t>
      </w:r>
      <w:r>
        <w:rPr>
          <w:lang w:val="en-US"/>
        </w:rPr>
        <w:t>.</w:t>
      </w:r>
    </w:p>
    <w:p w:rsidR="00216E8E" w:rsidRPr="00E957C1" w:rsidRDefault="00216E8E" w:rsidP="00216E8E">
      <w:pPr>
        <w:rPr>
          <w:lang w:val="en-US"/>
        </w:rPr>
      </w:pPr>
    </w:p>
    <w:p w:rsidR="00216E8E" w:rsidRPr="00E957C1" w:rsidRDefault="00216E8E" w:rsidP="00216E8E">
      <w:pPr>
        <w:rPr>
          <w:lang w:val="en-US"/>
        </w:rPr>
      </w:pPr>
    </w:p>
    <w:p w:rsidR="00216E8E" w:rsidRPr="00E957C1" w:rsidRDefault="00216E8E">
      <w:pPr>
        <w:rPr>
          <w:lang w:val="en-US"/>
        </w:rPr>
      </w:pPr>
    </w:p>
    <w:sectPr w:rsidR="00216E8E" w:rsidRPr="00E957C1" w:rsidSect="00504AB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C1"/>
    <w:rsid w:val="00216E8E"/>
    <w:rsid w:val="00220EA8"/>
    <w:rsid w:val="003358AA"/>
    <w:rsid w:val="00336FFF"/>
    <w:rsid w:val="00392492"/>
    <w:rsid w:val="00504AB5"/>
    <w:rsid w:val="00A61DD1"/>
    <w:rsid w:val="00A704AF"/>
    <w:rsid w:val="00B44982"/>
    <w:rsid w:val="00B7472D"/>
    <w:rsid w:val="00E9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A99226"/>
  <w15:chartTrackingRefBased/>
  <w15:docId w15:val="{ED515FF2-C460-6241-8B8C-C0C178FC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rynqvb">
    <w:name w:val="rynqvb"/>
    <w:basedOn w:val="Policepardfaut"/>
    <w:rsid w:val="00E95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AV</cp:lastModifiedBy>
  <cp:revision>4</cp:revision>
  <dcterms:created xsi:type="dcterms:W3CDTF">2025-07-15T09:25:00Z</dcterms:created>
  <dcterms:modified xsi:type="dcterms:W3CDTF">2025-11-26T15:05:00Z</dcterms:modified>
</cp:coreProperties>
</file>